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C" w:rsidRDefault="00CB470C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CB470C" w:rsidRDefault="000E6B9D" w:rsidP="000E6B9D">
      <w:pPr>
        <w:rPr>
          <w:rFonts w:ascii="Verdana" w:hAnsi="Verdana"/>
          <w:b/>
          <w:sz w:val="18"/>
          <w:szCs w:val="18"/>
          <w:lang w:val="pt-BR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7F5990F" wp14:editId="43FDA299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046452" cy="1062355"/>
            <wp:effectExtent l="0" t="0" r="1905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52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8"/>
          <w:szCs w:val="18"/>
          <w:lang w:val="pt-BR"/>
        </w:rPr>
        <w:br w:type="textWrapping" w:clear="all"/>
      </w:r>
    </w:p>
    <w:p w:rsidR="00E839AE" w:rsidRDefault="00E839AE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CA5042" w:rsidRDefault="00D02848">
      <w:pPr>
        <w:jc w:val="center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Carla Isidora Cabezas Jimenez</w:t>
      </w:r>
    </w:p>
    <w:p w:rsidR="00CA5042" w:rsidRPr="006970B6" w:rsidRDefault="00D02848">
      <w:pPr>
        <w:jc w:val="center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Avenida Chamisero 13492</w:t>
      </w:r>
      <w:r w:rsidR="00A560E2">
        <w:rPr>
          <w:rFonts w:ascii="Arial" w:hAnsi="Arial" w:cs="Arial"/>
          <w:sz w:val="18"/>
          <w:szCs w:val="18"/>
          <w:lang w:val="pt-BR"/>
        </w:rPr>
        <w:t>,</w:t>
      </w:r>
      <w:r w:rsidR="00616987" w:rsidRPr="006970B6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Colina (Chicureo)</w:t>
      </w:r>
      <w:r w:rsidR="00E839AE">
        <w:rPr>
          <w:rFonts w:ascii="Arial" w:hAnsi="Arial" w:cs="Arial"/>
          <w:sz w:val="18"/>
          <w:szCs w:val="18"/>
          <w:lang w:val="pt-BR"/>
        </w:rPr>
        <w:t xml:space="preserve">       </w:t>
      </w:r>
    </w:p>
    <w:p w:rsidR="00CA5042" w:rsidRPr="006970B6" w:rsidRDefault="00202E10">
      <w:pPr>
        <w:jc w:val="center"/>
        <w:rPr>
          <w:rFonts w:ascii="Arial" w:hAnsi="Arial" w:cs="Arial"/>
          <w:sz w:val="18"/>
          <w:szCs w:val="18"/>
          <w:lang w:val="pt-BR"/>
        </w:rPr>
      </w:pPr>
      <w:r w:rsidRPr="006970B6">
        <w:rPr>
          <w:rFonts w:ascii="Arial" w:hAnsi="Arial" w:cs="Arial"/>
          <w:sz w:val="18"/>
          <w:szCs w:val="18"/>
          <w:lang w:val="es-CL"/>
        </w:rPr>
        <w:t>Teléfonos</w:t>
      </w:r>
      <w:r w:rsidR="00CA5042" w:rsidRPr="006970B6">
        <w:rPr>
          <w:rFonts w:ascii="Arial" w:hAnsi="Arial" w:cs="Arial"/>
          <w:sz w:val="18"/>
          <w:szCs w:val="18"/>
          <w:lang w:val="pt-BR"/>
        </w:rPr>
        <w:t>: 09</w:t>
      </w:r>
      <w:r w:rsidR="00D02848">
        <w:rPr>
          <w:rFonts w:ascii="Arial" w:hAnsi="Arial" w:cs="Arial"/>
          <w:sz w:val="18"/>
          <w:szCs w:val="18"/>
          <w:lang w:val="pt-BR"/>
        </w:rPr>
        <w:t>-97308401</w:t>
      </w:r>
    </w:p>
    <w:p w:rsidR="00CA5042" w:rsidRPr="006970B6" w:rsidRDefault="00592225">
      <w:pPr>
        <w:jc w:val="center"/>
        <w:rPr>
          <w:rFonts w:ascii="Arial" w:hAnsi="Arial" w:cs="Arial"/>
          <w:sz w:val="18"/>
          <w:szCs w:val="18"/>
          <w:u w:val="single"/>
          <w:lang w:val="es-ES_tradnl"/>
        </w:rPr>
      </w:pPr>
      <w:r w:rsidRPr="006970B6">
        <w:rPr>
          <w:rFonts w:ascii="Arial" w:hAnsi="Arial" w:cs="Arial"/>
          <w:sz w:val="18"/>
          <w:szCs w:val="18"/>
          <w:lang w:val="pt-BR"/>
        </w:rPr>
        <w:t xml:space="preserve">E-mail: </w:t>
      </w:r>
      <w:r w:rsidR="00D02848">
        <w:rPr>
          <w:rFonts w:ascii="Arial" w:hAnsi="Arial" w:cs="Arial"/>
          <w:sz w:val="18"/>
          <w:szCs w:val="18"/>
          <w:u w:val="single"/>
          <w:lang w:val="pt-BR"/>
        </w:rPr>
        <w:t>calaisi@hotmail.com</w:t>
      </w:r>
    </w:p>
    <w:p w:rsidR="00CA5042" w:rsidRPr="006970B6" w:rsidRDefault="00CA5042">
      <w:pPr>
        <w:jc w:val="center"/>
        <w:rPr>
          <w:rFonts w:ascii="Arial" w:hAnsi="Arial" w:cs="Arial"/>
          <w:sz w:val="18"/>
          <w:szCs w:val="18"/>
        </w:rPr>
      </w:pPr>
      <w:r w:rsidRPr="006970B6">
        <w:rPr>
          <w:rFonts w:ascii="Arial" w:hAnsi="Arial" w:cs="Arial"/>
          <w:sz w:val="18"/>
          <w:szCs w:val="18"/>
          <w:lang w:val="es-ES_tradnl"/>
        </w:rPr>
        <w:t>Santiago de Chile</w:t>
      </w:r>
    </w:p>
    <w:p w:rsidR="00CA5042" w:rsidRPr="00397D47" w:rsidRDefault="00CA5042">
      <w:pPr>
        <w:jc w:val="both"/>
        <w:rPr>
          <w:sz w:val="16"/>
          <w:szCs w:val="16"/>
        </w:rPr>
      </w:pPr>
    </w:p>
    <w:p w:rsidR="00B11697" w:rsidRDefault="00B11697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</w:p>
    <w:p w:rsidR="00B11697" w:rsidRDefault="00B11697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</w:p>
    <w:p w:rsidR="00A31EEF" w:rsidRPr="00397D47" w:rsidRDefault="00EA4CFC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DESCRIPCIÓN PERSONAL </w:t>
      </w:r>
    </w:p>
    <w:p w:rsidR="00A31EEF" w:rsidRPr="00397D47" w:rsidRDefault="00A31EEF" w:rsidP="00D02848">
      <w:pPr>
        <w:ind w:left="708"/>
        <w:jc w:val="both"/>
        <w:rPr>
          <w:rFonts w:ascii="Verdana" w:hAnsi="Verdana"/>
          <w:sz w:val="16"/>
          <w:szCs w:val="16"/>
        </w:rPr>
      </w:pPr>
    </w:p>
    <w:p w:rsidR="00EC26CF" w:rsidRPr="006970B6" w:rsidRDefault="00607BE1" w:rsidP="00D02848">
      <w:pPr>
        <w:pStyle w:val="Textoindependiente"/>
        <w:ind w:left="708"/>
        <w:jc w:val="both"/>
        <w:rPr>
          <w:rFonts w:ascii="Arial" w:hAnsi="Arial" w:cs="Arial"/>
          <w:sz w:val="18"/>
          <w:szCs w:val="18"/>
        </w:rPr>
      </w:pPr>
      <w:r w:rsidRPr="006970B6">
        <w:rPr>
          <w:rFonts w:ascii="Arial" w:hAnsi="Arial" w:cs="Arial"/>
          <w:sz w:val="18"/>
          <w:szCs w:val="18"/>
        </w:rPr>
        <w:t xml:space="preserve">Psicóloga </w:t>
      </w:r>
      <w:r w:rsidR="00D02848">
        <w:rPr>
          <w:rFonts w:ascii="Arial" w:hAnsi="Arial" w:cs="Arial"/>
          <w:sz w:val="18"/>
          <w:szCs w:val="18"/>
        </w:rPr>
        <w:t>con inglés avanzado de la Pontificia Universidad Católica de Chile. Cuento con más de 8</w:t>
      </w:r>
      <w:r w:rsidRPr="006970B6">
        <w:rPr>
          <w:rFonts w:ascii="Arial" w:hAnsi="Arial" w:cs="Arial"/>
          <w:sz w:val="18"/>
          <w:szCs w:val="18"/>
        </w:rPr>
        <w:t xml:space="preserve"> años de experiencia liderando equipos en el área de Recursos Humanos en </w:t>
      </w:r>
      <w:r w:rsidR="00D02848">
        <w:rPr>
          <w:rFonts w:ascii="Arial" w:hAnsi="Arial" w:cs="Arial"/>
          <w:sz w:val="18"/>
          <w:szCs w:val="18"/>
        </w:rPr>
        <w:t xml:space="preserve">grandes </w:t>
      </w:r>
      <w:r w:rsidRPr="006970B6">
        <w:rPr>
          <w:rFonts w:ascii="Arial" w:hAnsi="Arial" w:cs="Arial"/>
          <w:sz w:val="18"/>
          <w:szCs w:val="18"/>
        </w:rPr>
        <w:t>e</w:t>
      </w:r>
      <w:r w:rsidR="00BC122B">
        <w:rPr>
          <w:rFonts w:ascii="Arial" w:hAnsi="Arial" w:cs="Arial"/>
          <w:sz w:val="18"/>
          <w:szCs w:val="18"/>
        </w:rPr>
        <w:t xml:space="preserve">mpresas </w:t>
      </w:r>
      <w:r w:rsidR="00D02848">
        <w:rPr>
          <w:rFonts w:ascii="Arial" w:hAnsi="Arial" w:cs="Arial"/>
          <w:sz w:val="18"/>
          <w:szCs w:val="18"/>
        </w:rPr>
        <w:t>Nacionales</w:t>
      </w:r>
      <w:r w:rsidR="00A560E2">
        <w:rPr>
          <w:rFonts w:ascii="Arial" w:hAnsi="Arial" w:cs="Arial"/>
          <w:sz w:val="18"/>
          <w:szCs w:val="18"/>
        </w:rPr>
        <w:t xml:space="preserve"> </w:t>
      </w:r>
      <w:r w:rsidR="00D02848">
        <w:rPr>
          <w:rFonts w:ascii="Arial" w:hAnsi="Arial" w:cs="Arial"/>
          <w:sz w:val="18"/>
          <w:szCs w:val="18"/>
        </w:rPr>
        <w:t>del sector financiero, servicios y retail</w:t>
      </w:r>
      <w:r w:rsidRPr="006970B6">
        <w:rPr>
          <w:rFonts w:ascii="Arial" w:hAnsi="Arial" w:cs="Arial"/>
          <w:sz w:val="18"/>
          <w:szCs w:val="18"/>
        </w:rPr>
        <w:t>. He liderado proy</w:t>
      </w:r>
      <w:r w:rsidR="00D02848">
        <w:rPr>
          <w:rFonts w:ascii="Arial" w:hAnsi="Arial" w:cs="Arial"/>
          <w:sz w:val="18"/>
          <w:szCs w:val="18"/>
        </w:rPr>
        <w:t>ectos del área de Desarrollo Organizacional</w:t>
      </w:r>
      <w:r w:rsidRPr="006970B6">
        <w:rPr>
          <w:rFonts w:ascii="Arial" w:hAnsi="Arial" w:cs="Arial"/>
          <w:sz w:val="18"/>
          <w:szCs w:val="18"/>
        </w:rPr>
        <w:t>, Medición de Clima, Evaluación 360°, Inducción</w:t>
      </w:r>
      <w:r w:rsidR="00D02848">
        <w:rPr>
          <w:rFonts w:ascii="Arial" w:hAnsi="Arial" w:cs="Arial"/>
          <w:sz w:val="18"/>
          <w:szCs w:val="18"/>
        </w:rPr>
        <w:t xml:space="preserve"> Corporativa, Programa de Teletrabajo,</w:t>
      </w:r>
      <w:r w:rsidRPr="006970B6">
        <w:rPr>
          <w:rFonts w:ascii="Arial" w:hAnsi="Arial" w:cs="Arial"/>
          <w:sz w:val="18"/>
          <w:szCs w:val="18"/>
        </w:rPr>
        <w:t xml:space="preserve"> Mapeo de talentos</w:t>
      </w:r>
      <w:r w:rsidR="00D02848">
        <w:rPr>
          <w:rFonts w:ascii="Arial" w:hAnsi="Arial" w:cs="Arial"/>
          <w:sz w:val="18"/>
          <w:szCs w:val="18"/>
        </w:rPr>
        <w:t xml:space="preserve"> y planes de sucesión,</w:t>
      </w:r>
      <w:r w:rsidRPr="006970B6">
        <w:rPr>
          <w:rFonts w:ascii="Arial" w:hAnsi="Arial" w:cs="Arial"/>
          <w:sz w:val="18"/>
          <w:szCs w:val="18"/>
        </w:rPr>
        <w:t xml:space="preserve"> entre</w:t>
      </w:r>
      <w:r w:rsidR="00D02848">
        <w:rPr>
          <w:rFonts w:ascii="Arial" w:hAnsi="Arial" w:cs="Arial"/>
          <w:sz w:val="18"/>
          <w:szCs w:val="18"/>
        </w:rPr>
        <w:t xml:space="preserve"> otros. Poseo experiencia en las áreas de capacitación generando y liderando el plan anual, a su vez manejo el área de comunicaciones interna y eventos y estado a cargo del área de reclutamiento y selección en empresas con dotaciones superiores a las 10.000 personas. </w:t>
      </w:r>
      <w:r w:rsidR="009A2E44">
        <w:rPr>
          <w:rFonts w:ascii="Arial" w:hAnsi="Arial" w:cs="Arial"/>
          <w:sz w:val="18"/>
          <w:szCs w:val="18"/>
        </w:rPr>
        <w:t xml:space="preserve">Cuento con experiencia como HR Business Partner. </w:t>
      </w:r>
    </w:p>
    <w:p w:rsidR="00A31EEF" w:rsidRDefault="00A31EEF" w:rsidP="00D02848">
      <w:pPr>
        <w:pBdr>
          <w:bottom w:val="single" w:sz="12" w:space="1" w:color="auto"/>
        </w:pBdr>
        <w:ind w:left="708"/>
        <w:jc w:val="both"/>
        <w:rPr>
          <w:rFonts w:ascii="Verdana" w:hAnsi="Verdana"/>
          <w:sz w:val="18"/>
          <w:szCs w:val="18"/>
        </w:rPr>
      </w:pPr>
    </w:p>
    <w:p w:rsidR="00A31EEF" w:rsidRDefault="00A31EEF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</w:p>
    <w:p w:rsidR="00CA5042" w:rsidRPr="00397D47" w:rsidRDefault="00CA5042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  <w:r w:rsidRPr="00397D47">
        <w:rPr>
          <w:rFonts w:ascii="Verdana" w:hAnsi="Verdana"/>
          <w:sz w:val="18"/>
          <w:szCs w:val="18"/>
        </w:rPr>
        <w:t>ANTECEDENTES PERSONALES</w:t>
      </w:r>
    </w:p>
    <w:p w:rsidR="00CA5042" w:rsidRPr="00397D47" w:rsidRDefault="00CA5042" w:rsidP="00B11697">
      <w:pPr>
        <w:ind w:left="708"/>
        <w:rPr>
          <w:rFonts w:ascii="Verdana" w:hAnsi="Verdana"/>
          <w:sz w:val="16"/>
          <w:szCs w:val="16"/>
        </w:rPr>
      </w:pPr>
    </w:p>
    <w:p w:rsidR="00CA5042" w:rsidRPr="006970B6" w:rsidRDefault="00592225" w:rsidP="00B11697">
      <w:pPr>
        <w:ind w:left="708"/>
        <w:rPr>
          <w:rFonts w:ascii="Arial" w:hAnsi="Arial" w:cs="Arial"/>
          <w:sz w:val="18"/>
          <w:szCs w:val="18"/>
        </w:rPr>
      </w:pPr>
      <w:r w:rsidRPr="006970B6">
        <w:rPr>
          <w:rFonts w:ascii="Arial" w:hAnsi="Arial" w:cs="Arial"/>
          <w:sz w:val="18"/>
          <w:szCs w:val="18"/>
        </w:rPr>
        <w:t>Rut: 1</w:t>
      </w:r>
      <w:r w:rsidR="001D72B9">
        <w:rPr>
          <w:rFonts w:ascii="Arial" w:hAnsi="Arial" w:cs="Arial"/>
          <w:sz w:val="18"/>
          <w:szCs w:val="18"/>
        </w:rPr>
        <w:t>6</w:t>
      </w:r>
      <w:r w:rsidRPr="006970B6">
        <w:rPr>
          <w:rFonts w:ascii="Arial" w:hAnsi="Arial" w:cs="Arial"/>
          <w:sz w:val="18"/>
          <w:szCs w:val="18"/>
        </w:rPr>
        <w:t>.</w:t>
      </w:r>
      <w:r w:rsidR="001D72B9">
        <w:rPr>
          <w:rFonts w:ascii="Arial" w:hAnsi="Arial" w:cs="Arial"/>
          <w:sz w:val="18"/>
          <w:szCs w:val="18"/>
        </w:rPr>
        <w:t>212</w:t>
      </w:r>
      <w:r w:rsidRPr="006970B6">
        <w:rPr>
          <w:rFonts w:ascii="Arial" w:hAnsi="Arial" w:cs="Arial"/>
          <w:sz w:val="18"/>
          <w:szCs w:val="18"/>
        </w:rPr>
        <w:t>.</w:t>
      </w:r>
      <w:r w:rsidR="001D72B9">
        <w:rPr>
          <w:rFonts w:ascii="Arial" w:hAnsi="Arial" w:cs="Arial"/>
          <w:sz w:val="18"/>
          <w:szCs w:val="18"/>
        </w:rPr>
        <w:t>828</w:t>
      </w:r>
      <w:r w:rsidRPr="006970B6">
        <w:rPr>
          <w:rFonts w:ascii="Arial" w:hAnsi="Arial" w:cs="Arial"/>
          <w:sz w:val="18"/>
          <w:szCs w:val="18"/>
        </w:rPr>
        <w:t>-</w:t>
      </w:r>
      <w:r w:rsidR="001D72B9">
        <w:rPr>
          <w:rFonts w:ascii="Arial" w:hAnsi="Arial" w:cs="Arial"/>
          <w:sz w:val="18"/>
          <w:szCs w:val="18"/>
        </w:rPr>
        <w:t>0</w:t>
      </w:r>
    </w:p>
    <w:p w:rsidR="00CA5042" w:rsidRPr="006970B6" w:rsidRDefault="001D72B9" w:rsidP="00B11697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Fecha de Nacimiento: 15 de noviembre</w:t>
      </w:r>
      <w:r w:rsidRPr="006970B6">
        <w:rPr>
          <w:rFonts w:ascii="Arial" w:hAnsi="Arial" w:cs="Arial"/>
          <w:sz w:val="18"/>
          <w:szCs w:val="18"/>
        </w:rPr>
        <w:t xml:space="preserve"> de</w:t>
      </w:r>
      <w:r w:rsidR="00592225" w:rsidRPr="006970B6">
        <w:rPr>
          <w:rFonts w:ascii="Arial" w:hAnsi="Arial" w:cs="Arial"/>
          <w:sz w:val="18"/>
          <w:szCs w:val="18"/>
        </w:rPr>
        <w:t xml:space="preserve"> 19</w:t>
      </w:r>
      <w:r>
        <w:rPr>
          <w:rFonts w:ascii="Arial" w:hAnsi="Arial" w:cs="Arial"/>
          <w:sz w:val="18"/>
          <w:szCs w:val="18"/>
        </w:rPr>
        <w:t>86</w:t>
      </w:r>
      <w:r w:rsidR="00CA5042" w:rsidRPr="006970B6">
        <w:rPr>
          <w:rFonts w:ascii="Arial" w:hAnsi="Arial" w:cs="Arial"/>
          <w:sz w:val="18"/>
          <w:szCs w:val="18"/>
        </w:rPr>
        <w:t>.</w:t>
      </w:r>
    </w:p>
    <w:p w:rsidR="00CA5042" w:rsidRPr="006970B6" w:rsidRDefault="00CA5042" w:rsidP="00B11697">
      <w:pPr>
        <w:ind w:left="708"/>
        <w:rPr>
          <w:rFonts w:ascii="Arial" w:hAnsi="Arial" w:cs="Arial"/>
          <w:sz w:val="18"/>
          <w:szCs w:val="18"/>
        </w:rPr>
      </w:pPr>
      <w:r w:rsidRPr="006970B6">
        <w:rPr>
          <w:rFonts w:ascii="Arial" w:hAnsi="Arial" w:cs="Arial"/>
          <w:sz w:val="18"/>
          <w:szCs w:val="18"/>
        </w:rPr>
        <w:t xml:space="preserve">Edad: </w:t>
      </w:r>
      <w:r w:rsidR="001D72B9">
        <w:rPr>
          <w:rFonts w:ascii="Arial" w:hAnsi="Arial" w:cs="Arial"/>
          <w:sz w:val="18"/>
          <w:szCs w:val="18"/>
        </w:rPr>
        <w:t>32</w:t>
      </w:r>
      <w:r w:rsidRPr="006970B6">
        <w:rPr>
          <w:rFonts w:ascii="Arial" w:hAnsi="Arial" w:cs="Arial"/>
          <w:sz w:val="18"/>
          <w:szCs w:val="18"/>
        </w:rPr>
        <w:t xml:space="preserve"> años.</w:t>
      </w:r>
    </w:p>
    <w:p w:rsidR="00CA5042" w:rsidRPr="006970B6" w:rsidRDefault="006C2ED9" w:rsidP="00B11697">
      <w:pPr>
        <w:ind w:left="708"/>
        <w:rPr>
          <w:rFonts w:ascii="Arial" w:hAnsi="Arial" w:cs="Arial"/>
          <w:sz w:val="18"/>
          <w:szCs w:val="18"/>
        </w:rPr>
      </w:pPr>
      <w:r w:rsidRPr="006970B6">
        <w:rPr>
          <w:rFonts w:ascii="Arial" w:hAnsi="Arial" w:cs="Arial"/>
          <w:sz w:val="18"/>
          <w:szCs w:val="18"/>
        </w:rPr>
        <w:t xml:space="preserve">Estado Civil: </w:t>
      </w:r>
      <w:r w:rsidR="009775D4">
        <w:rPr>
          <w:rFonts w:ascii="Arial" w:hAnsi="Arial" w:cs="Arial"/>
          <w:sz w:val="18"/>
          <w:szCs w:val="18"/>
        </w:rPr>
        <w:t>Casada</w:t>
      </w:r>
      <w:r w:rsidR="00CA5042" w:rsidRPr="006970B6">
        <w:rPr>
          <w:rFonts w:ascii="Arial" w:hAnsi="Arial" w:cs="Arial"/>
          <w:sz w:val="18"/>
          <w:szCs w:val="18"/>
        </w:rPr>
        <w:t>.</w:t>
      </w:r>
      <w:r w:rsidR="00592225" w:rsidRPr="006970B6">
        <w:rPr>
          <w:rFonts w:ascii="Arial" w:hAnsi="Arial" w:cs="Arial"/>
          <w:sz w:val="18"/>
          <w:szCs w:val="18"/>
        </w:rPr>
        <w:t xml:space="preserve"> </w:t>
      </w:r>
    </w:p>
    <w:p w:rsidR="00A5568E" w:rsidRPr="006970B6" w:rsidRDefault="00CA5042" w:rsidP="00B11697">
      <w:pPr>
        <w:ind w:left="708"/>
        <w:rPr>
          <w:rFonts w:ascii="Arial" w:hAnsi="Arial" w:cs="Arial"/>
          <w:sz w:val="18"/>
          <w:szCs w:val="18"/>
        </w:rPr>
      </w:pPr>
      <w:r w:rsidRPr="006970B6">
        <w:rPr>
          <w:rFonts w:ascii="Arial" w:hAnsi="Arial" w:cs="Arial"/>
          <w:sz w:val="18"/>
          <w:szCs w:val="18"/>
        </w:rPr>
        <w:t xml:space="preserve">Nacionalidad: </w:t>
      </w:r>
      <w:r w:rsidR="001D72B9" w:rsidRPr="006970B6">
        <w:rPr>
          <w:rFonts w:ascii="Arial" w:hAnsi="Arial" w:cs="Arial"/>
          <w:sz w:val="18"/>
          <w:szCs w:val="18"/>
        </w:rPr>
        <w:t>chilena</w:t>
      </w:r>
      <w:r w:rsidRPr="006970B6">
        <w:rPr>
          <w:rFonts w:ascii="Arial" w:hAnsi="Arial" w:cs="Arial"/>
          <w:sz w:val="18"/>
          <w:szCs w:val="18"/>
        </w:rPr>
        <w:t>.</w:t>
      </w:r>
    </w:p>
    <w:p w:rsidR="00CA5042" w:rsidRPr="00397D47" w:rsidRDefault="00CA5042" w:rsidP="00B11697">
      <w:pPr>
        <w:ind w:left="708"/>
        <w:rPr>
          <w:rFonts w:ascii="Verdana" w:hAnsi="Verdana"/>
          <w:sz w:val="16"/>
          <w:szCs w:val="16"/>
        </w:rPr>
      </w:pPr>
      <w:r w:rsidRPr="00397D47">
        <w:rPr>
          <w:rFonts w:ascii="Verdana" w:hAnsi="Verdana"/>
          <w:sz w:val="16"/>
          <w:szCs w:val="16"/>
        </w:rPr>
        <w:t xml:space="preserve">                </w:t>
      </w:r>
    </w:p>
    <w:p w:rsidR="00CA5042" w:rsidRPr="00397D47" w:rsidRDefault="00CA5042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  <w:r w:rsidRPr="00397D47">
        <w:rPr>
          <w:rFonts w:ascii="Verdana" w:hAnsi="Verdana"/>
          <w:sz w:val="18"/>
          <w:szCs w:val="18"/>
        </w:rPr>
        <w:t>EXPERIENCIA LABORAL</w:t>
      </w:r>
    </w:p>
    <w:p w:rsidR="00315BEE" w:rsidRPr="00397D47" w:rsidRDefault="00315BEE" w:rsidP="00B11697">
      <w:pPr>
        <w:ind w:left="708"/>
        <w:jc w:val="both"/>
        <w:rPr>
          <w:rFonts w:ascii="Verdana" w:hAnsi="Verdana"/>
          <w:sz w:val="16"/>
          <w:szCs w:val="16"/>
        </w:rPr>
      </w:pPr>
    </w:p>
    <w:tbl>
      <w:tblPr>
        <w:tblW w:w="9556" w:type="dxa"/>
        <w:tblInd w:w="816" w:type="dxa"/>
        <w:tblLayout w:type="fixed"/>
        <w:tblLook w:val="0000" w:firstRow="0" w:lastRow="0" w:firstColumn="0" w:lastColumn="0" w:noHBand="0" w:noVBand="0"/>
      </w:tblPr>
      <w:tblGrid>
        <w:gridCol w:w="9556"/>
      </w:tblGrid>
      <w:tr w:rsidR="00B11697" w:rsidRPr="00397D47" w:rsidTr="00B11697">
        <w:trPr>
          <w:trHeight w:val="4569"/>
        </w:trPr>
        <w:tc>
          <w:tcPr>
            <w:tcW w:w="9556" w:type="dxa"/>
          </w:tcPr>
          <w:p w:rsidR="003E1C65" w:rsidRDefault="003E1C65" w:rsidP="00A560E2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E1C65" w:rsidRPr="00A560E2" w:rsidRDefault="00E915CD" w:rsidP="00A560E2">
            <w:pPr>
              <w:pStyle w:val="Ttulo1"/>
              <w:spacing w:line="240" w:lineRule="auto"/>
              <w:rPr>
                <w:rFonts w:ascii="Arial" w:hAnsi="Arial" w:cs="Arial"/>
                <w:b w:val="0"/>
                <w:caps/>
                <w:snapToGrid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napToGrid/>
                <w:sz w:val="22"/>
                <w:szCs w:val="18"/>
                <w:lang w:val="es-ES"/>
              </w:rPr>
              <w:t>Tanner Servicios Financieros</w:t>
            </w:r>
            <w:r w:rsidR="00E872FE">
              <w:rPr>
                <w:rFonts w:ascii="Arial" w:hAnsi="Arial" w:cs="Arial"/>
                <w:snapToGrid/>
                <w:sz w:val="22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 w:val="0"/>
                <w:caps/>
                <w:snapToGrid/>
                <w:sz w:val="18"/>
                <w:szCs w:val="18"/>
                <w:lang w:val="es-ES"/>
              </w:rPr>
              <w:t>2017</w:t>
            </w:r>
            <w:r w:rsidR="003E1C65" w:rsidRPr="00A560E2">
              <w:rPr>
                <w:rFonts w:ascii="Arial" w:hAnsi="Arial" w:cs="Arial"/>
                <w:b w:val="0"/>
                <w:caps/>
                <w:snapToGrid/>
                <w:sz w:val="18"/>
                <w:szCs w:val="18"/>
                <w:lang w:val="es-ES"/>
              </w:rPr>
              <w:t xml:space="preserve"> – </w:t>
            </w:r>
            <w:r w:rsidR="00430BE5">
              <w:rPr>
                <w:rFonts w:ascii="Arial" w:hAnsi="Arial" w:cs="Arial"/>
                <w:b w:val="0"/>
                <w:caps/>
                <w:snapToGrid/>
                <w:sz w:val="18"/>
                <w:szCs w:val="18"/>
                <w:lang w:val="es-ES"/>
              </w:rPr>
              <w:t>Actualidad</w:t>
            </w:r>
          </w:p>
          <w:p w:rsidR="003E1C65" w:rsidRDefault="003E1C65" w:rsidP="00A560E2">
            <w:pPr>
              <w:pStyle w:val="Ttulo1"/>
              <w:spacing w:line="240" w:lineRule="auto"/>
              <w:rPr>
                <w:rFonts w:ascii="Arial" w:hAnsi="Arial"/>
                <w:szCs w:val="24"/>
              </w:rPr>
            </w:pPr>
          </w:p>
          <w:p w:rsidR="003E1C65" w:rsidRPr="00A560E2" w:rsidRDefault="00E915CD" w:rsidP="00A560E2">
            <w:pPr>
              <w:ind w:left="36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Subgerente de Cultura y Desarrollo Organizacional</w:t>
            </w:r>
          </w:p>
          <w:p w:rsidR="00E915CD" w:rsidRDefault="00E915CD" w:rsidP="00E915CD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sz w:val="18"/>
                <w:szCs w:val="18"/>
                <w:lang w:val="es-CL"/>
              </w:rPr>
              <w:t xml:space="preserve">Actualmente estoy a cargo de </w:t>
            </w:r>
            <w:r w:rsidRPr="00E915CD">
              <w:rPr>
                <w:rFonts w:ascii="Arial" w:hAnsi="Arial" w:cs="Arial"/>
                <w:sz w:val="18"/>
                <w:szCs w:val="18"/>
                <w:lang w:val="es-CL"/>
              </w:rPr>
              <w:t>Dirigir y controlar el diseño e implementación de la estrategia de desarrollo del personal a fin de garantizar la existencia de un modelo que apoye el desempeño organizacional, de los líderes y sus equipos de trabajo con prácticas de selección, formación y desarrollo de los trabajadores de acuerdo a los lineamientos estratégicos y corporativos, teniendo a mi cargo las áreas de Desarrollo Organizacional, Capacitación, Comunicaciones Internas, Eventos</w:t>
            </w:r>
            <w:r w:rsidR="00BF7019">
              <w:rPr>
                <w:rFonts w:ascii="Arial" w:hAnsi="Arial" w:cs="Arial"/>
                <w:sz w:val="18"/>
                <w:szCs w:val="18"/>
                <w:lang w:val="es-CL"/>
              </w:rPr>
              <w:t xml:space="preserve">, Selección </w:t>
            </w:r>
            <w:r w:rsidRPr="00E915CD">
              <w:rPr>
                <w:rFonts w:ascii="Arial" w:hAnsi="Arial" w:cs="Arial"/>
                <w:sz w:val="18"/>
                <w:szCs w:val="18"/>
                <w:lang w:val="es-CL"/>
              </w:rPr>
              <w:t xml:space="preserve"> y RSE</w:t>
            </w:r>
          </w:p>
          <w:p w:rsidR="00E915CD" w:rsidRDefault="00E915CD" w:rsidP="00E915CD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  <w:p w:rsidR="00E915CD" w:rsidRPr="00E915CD" w:rsidRDefault="00E915CD" w:rsidP="00E915CD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sz w:val="18"/>
                <w:szCs w:val="18"/>
                <w:lang w:val="es-CL"/>
              </w:rPr>
              <w:t xml:space="preserve">Dentro de mis principales funciones se encuentran: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Planificar y dirigir la implantación de la estrategia de desarrollo organizacional.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Asesorar la definición de estructuras organizativas y la adecuación de los puestos de trabajo a ella.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Planificar y controlar el cumplimiento de las políticas referidas a la Formación y alineamiento estratégico del personal.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Dirigir el modelo de especificación de cargos de la Empresa, así como el Modelo de Competencias asociado a éste, implementando la evaluación de desempeño 360°. 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Planificar y coordinar el desarrollo de los presupuestos de inversión en desarrollo del personal.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>Dirigir el modelo de alineamiento, desarrollo del liderazgo y mejora del desempeño para todo el personal con responsabilidades de supervisión en la Empresa. “Academia de Liderazgo”.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Dirigir y organizar el modelo de aseguramiento de prácticas y cambio cultural que resulta de la implementación de los proyectos estratégicos.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t xml:space="preserve">Dirigir el modelo de reconocimiento corporativo de carácter no remunerado. </w:t>
            </w:r>
          </w:p>
          <w:p w:rsidR="00E915CD" w:rsidRPr="00E915CD" w:rsidRDefault="00E915CD" w:rsidP="00E915C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lang w:eastAsia="es-ES"/>
              </w:rPr>
            </w:pPr>
            <w:r w:rsidRPr="00E915CD">
              <w:rPr>
                <w:rFonts w:eastAsia="Times New Roman"/>
                <w:color w:val="auto"/>
                <w:sz w:val="18"/>
                <w:szCs w:val="18"/>
                <w:lang w:eastAsia="es-ES"/>
              </w:rPr>
              <w:lastRenderedPageBreak/>
              <w:t xml:space="preserve">Dirigir y controlar el diseño e implementación de la estrategia de desarrollo del personal a fin de garantizar la existencia de un modelo que apoye el desempeño organizacional, de los líderes y sus equipos de trabajo con prácticas de formación y desarrollo de los trabajadores de acuerdo a los lineamientos estratégicos y corporativos. </w:t>
            </w:r>
          </w:p>
          <w:p w:rsidR="003E1C65" w:rsidRPr="00A560E2" w:rsidRDefault="003E1C65" w:rsidP="00A560E2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  <w:p w:rsidR="003E1C65" w:rsidRDefault="003E1C65" w:rsidP="00A560E2">
            <w:pPr>
              <w:ind w:left="360"/>
              <w:jc w:val="both"/>
              <w:rPr>
                <w:rFonts w:ascii="Arial" w:hAnsi="Arial"/>
              </w:rPr>
            </w:pPr>
          </w:p>
          <w:p w:rsidR="003F1CC3" w:rsidRDefault="004F6645" w:rsidP="00A560E2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Senior  HR Business Partners</w:t>
            </w:r>
          </w:p>
          <w:p w:rsidR="003E1C65" w:rsidRPr="00A560E2" w:rsidRDefault="003F1CC3" w:rsidP="00A560E2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sz w:val="18"/>
                <w:szCs w:val="18"/>
                <w:lang w:val="es-CL"/>
              </w:rPr>
              <w:t xml:space="preserve">Durante 1 año asesoré a las jefaturas de Tanner Servicios Financieros </w:t>
            </w:r>
            <w:r w:rsidRPr="003F1CC3">
              <w:rPr>
                <w:rFonts w:ascii="Arial" w:hAnsi="Arial" w:cs="Arial"/>
                <w:sz w:val="18"/>
                <w:szCs w:val="18"/>
                <w:lang w:val="es-CL"/>
              </w:rPr>
              <w:t>y sus filiales en gestión de equipos y personas y en los procesos de la Gerencia de Personas, para contribuir a la materialización del cambio cultural y asegurar el cumplimiento de la legislación laboral. Evalúa y aprueba las solicitudes de vacantes y de cambios de estructuras de las diferentes áreas de la compañía; evalúa, propone y aprueba las consecuencias del ciclo de desempeño de los colaboradores y/o equipos de TSF y sus filiales; participa en el proceso de medición del clima organizacional y conduce los procesos de intervención en la organización. Conduce la entrega de soluciones a los clientes por parte del área de especialistas y conduce y apoya el desarrollo profesio</w:t>
            </w:r>
            <w:r>
              <w:rPr>
                <w:rFonts w:ascii="Arial" w:hAnsi="Arial" w:cs="Arial"/>
                <w:sz w:val="18"/>
                <w:szCs w:val="18"/>
                <w:lang w:val="es-CL"/>
              </w:rPr>
              <w:t>nal de los colaboradores.</w:t>
            </w:r>
          </w:p>
          <w:p w:rsidR="003E1C65" w:rsidRPr="00A560E2" w:rsidRDefault="003E1C65" w:rsidP="00A560E2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  <w:p w:rsidR="003E1C65" w:rsidRPr="00AA53CE" w:rsidRDefault="003E1C65" w:rsidP="00AA53C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  <w:p w:rsidR="00914EC4" w:rsidRDefault="00AA53CE" w:rsidP="00914EC4">
            <w:pPr>
              <w:spacing w:after="4" w:line="249" w:lineRule="auto"/>
              <w:ind w:left="24"/>
              <w:rPr>
                <w:rFonts w:ascii="Arial" w:hAnsi="Arial" w:cs="Arial"/>
                <w:b/>
                <w:szCs w:val="18"/>
              </w:rPr>
            </w:pPr>
            <w:r w:rsidRPr="00AA53CE">
              <w:rPr>
                <w:rFonts w:ascii="Arial" w:hAnsi="Arial" w:cs="Arial"/>
                <w:b/>
                <w:szCs w:val="18"/>
              </w:rPr>
              <w:t xml:space="preserve">Holding Empresas SB (SalcoBrand, Preunic, Medcell, Farmaprecio, Recetario Magistral y Filiales) </w:t>
            </w:r>
            <w:r>
              <w:rPr>
                <w:rFonts w:ascii="Arial" w:hAnsi="Arial" w:cs="Arial"/>
                <w:b/>
                <w:szCs w:val="18"/>
              </w:rPr>
              <w:t>2014-2017</w:t>
            </w:r>
          </w:p>
          <w:p w:rsidR="00914EC4" w:rsidRDefault="00914EC4" w:rsidP="00914EC4">
            <w:pPr>
              <w:spacing w:after="4" w:line="249" w:lineRule="auto"/>
              <w:ind w:left="24"/>
              <w:rPr>
                <w:rFonts w:ascii="Arial" w:hAnsi="Arial" w:cs="Arial"/>
                <w:b/>
                <w:szCs w:val="18"/>
              </w:rPr>
            </w:pPr>
          </w:p>
          <w:p w:rsidR="00914EC4" w:rsidRPr="004F6645" w:rsidRDefault="00914EC4" w:rsidP="004F6645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A53CE" w:rsidRDefault="004F6645" w:rsidP="00AA53C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Jefe de Reclutamiento y </w:t>
            </w:r>
            <w:r w:rsidRPr="006970B6">
              <w:rPr>
                <w:rFonts w:ascii="Arial" w:hAnsi="Arial" w:cs="Arial"/>
                <w:b/>
                <w:sz w:val="18"/>
                <w:szCs w:val="18"/>
              </w:rPr>
              <w:t>Selección</w:t>
            </w:r>
            <w:r w:rsidR="00AA53CE">
              <w:rPr>
                <w:rFonts w:ascii="Arial" w:hAnsi="Arial" w:cs="Arial"/>
                <w:b/>
                <w:sz w:val="18"/>
                <w:szCs w:val="18"/>
              </w:rPr>
              <w:t xml:space="preserve"> Corporativa</w:t>
            </w:r>
            <w:bookmarkStart w:id="0" w:name="_GoBack"/>
            <w:bookmarkEnd w:id="0"/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Encargada de toda el área de reclutamiento y selección para el grupo completo de Empresas SB, prestando servicios con 16 analistas a cargo. Manejo de presupuesto anual. 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Manejo y creación de indicadores y reportería directa a Gerencia General 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Responsable de liderar Plan Navidad (Ingreso extra del 10% de la compañía en dos semanas) Realización de inducción corporativa (Capacitación). 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Representante en comité de clima (Desarrollo Organizacional) 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Participación en programa de reconocimiento (Desarrollo Organizacional) </w:t>
            </w:r>
          </w:p>
          <w:p w:rsidR="00AA53CE" w:rsidRDefault="00AA53CE" w:rsidP="00AA53CE">
            <w:pPr>
              <w:pStyle w:val="Logro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53CE" w:rsidRPr="00AA53CE" w:rsidRDefault="004F6645" w:rsidP="00AA53C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Jefe de Reclutamiento y Estratégico</w:t>
            </w:r>
            <w:r w:rsidR="00AA53CE" w:rsidRPr="00AA53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AA53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Jefatura encargada de comprender la estrategia del negocio y las necesidades de las empresas para reclutar a los mejores candidatos para perfiles específicos para diferentes posiciones, a través de una estrategia de reclutamiento segmentada. A su vez encargada de la selección en regiones, a nivel nacional. 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Mis principales objetivos son: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Diseñar estrategias de reclutamiento que aseguren la dotación de la compañía con colaboradores idóneos para cada cargo y velar por la selección de candidatos en regiones, a nivel nacional. Posicionar a Empresas SB en sus distintos segmentos, atrayendo al mejor talento.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Funciones: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Diseñar e implementar una estrategia de reclutamiento y selección segmentada.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Planificar, dirigir y controlar la gestión del equipo de reclutamiento y selección, con 22 personas a cargo, definiendo los lineamientos, acciones y estrategias a seguir, para cubrir un promedio de 400 vacantes mensuales (SalcoBrand y Preunic entre otras empresas del holding) y de la selección a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nivel nacional con las analistas de reclutamiento y selección a mi cargo.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Manejo del presupuesto del área. Trabajo con diversos proveedores.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Generar y mantener una base de datos actualizada de candidatos, generando un modelo de inteligencia de datos.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Gestionar portales web de ofertas de empleo. Manejo de Linkedin con cuenta de reclutador, actualizando ofertas y revisando el mercado.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Generación de alianzas con las diversas Universidades e Institutos y gestión de la participación de ferias y desayunos laborales. Velando por la atracción de nuevos candidatos y posicionamiento de la empresa como empleador destacado.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Prestar apoyo en las funciones de reclutamiento a su equipo de trabajo en cargos de mayor complejidad. </w:t>
            </w:r>
          </w:p>
          <w:p w:rsidR="00AA53CE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Seguimiento a procesos abiertos. </w:t>
            </w:r>
          </w:p>
          <w:p w:rsid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Reclutamiento y Selección de candidatos estratégicos y confidenciales para la organización. Generación de reportes del área semanales hacia la Gerencia General, generando una mejora continua en los KPI impuestos a mi equipo. </w:t>
            </w:r>
          </w:p>
          <w:p w:rsidR="00914EC4" w:rsidRDefault="00914EC4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14EC4" w:rsidRPr="00AA53CE" w:rsidRDefault="00914EC4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1697" w:rsidRPr="00AA53CE" w:rsidRDefault="00AA53CE" w:rsidP="00AA53CE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53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11697" w:rsidRPr="00397D47" w:rsidTr="009775D4">
        <w:trPr>
          <w:trHeight w:val="639"/>
        </w:trPr>
        <w:tc>
          <w:tcPr>
            <w:tcW w:w="9556" w:type="dxa"/>
          </w:tcPr>
          <w:p w:rsidR="00B11697" w:rsidRPr="00830520" w:rsidRDefault="00DF62D3" w:rsidP="00830520">
            <w:pPr>
              <w:pStyle w:val="Sinttulo"/>
              <w:spacing w:before="60"/>
              <w:jc w:val="both"/>
              <w:rPr>
                <w:rFonts w:ascii="Arial" w:hAnsi="Arial" w:cs="Arial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 w:val="0"/>
                <w:spacing w:val="0"/>
                <w:sz w:val="22"/>
                <w:szCs w:val="18"/>
              </w:rPr>
              <w:lastRenderedPageBreak/>
              <w:t>Banco CorpBanca</w:t>
            </w:r>
            <w:r w:rsidR="00B11697" w:rsidRPr="00E872FE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>2012-2014</w:t>
            </w:r>
            <w:r w:rsidR="00F97A8B">
              <w:rPr>
                <w:rFonts w:ascii="Arial" w:hAnsi="Arial" w:cs="Arial"/>
                <w:caps w:val="0"/>
                <w:sz w:val="18"/>
                <w:szCs w:val="18"/>
              </w:rPr>
              <w:t>.</w:t>
            </w:r>
          </w:p>
          <w:p w:rsidR="00B11697" w:rsidRPr="006970B6" w:rsidRDefault="00B11697" w:rsidP="00315BE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</w:p>
          <w:p w:rsidR="00B11697" w:rsidRPr="006970B6" w:rsidRDefault="00DF62D3" w:rsidP="00315BE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Especialista Desarrollo Organizacional</w:t>
            </w:r>
          </w:p>
          <w:p w:rsidR="00DF62D3" w:rsidRPr="00DF62D3" w:rsidRDefault="00DF62D3" w:rsidP="00DF62D3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F62D3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 xml:space="preserve">Trabajo en conjunto con la Gerencia en el diseño y ejecución de programa Gestión de talentos y diferentes programas de Gestión del cambio para el banco, orientados en la mejora continua de procesos y personas del banco. </w:t>
            </w:r>
          </w:p>
          <w:p w:rsidR="00DF62D3" w:rsidRPr="00DF62D3" w:rsidRDefault="00DF62D3" w:rsidP="00DF62D3">
            <w:pPr>
              <w:ind w:left="24" w:right="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F62D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Gestión y Aplicación de monitoreo de clima y evaluaciones de desempeño. </w:t>
            </w:r>
          </w:p>
          <w:p w:rsidR="00DF62D3" w:rsidRPr="00DF62D3" w:rsidRDefault="00DF62D3" w:rsidP="00DF62D3">
            <w:pPr>
              <w:ind w:left="24" w:right="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F62D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Apoyo en distintas tareas asociadas a RRHH, tales como capacitación y desarrollo de carrera. </w:t>
            </w:r>
          </w:p>
          <w:p w:rsidR="0085005A" w:rsidRDefault="0085005A" w:rsidP="0085005A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85005A" w:rsidRPr="0085005A" w:rsidRDefault="0085005A" w:rsidP="0085005A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5005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su vez me desempeñe como Jefa de reclutamiento y selección del Banco (por reemplazo de jefatura con licencia prologada). Encargada de liderar los procesos de reclutamiento y selección del banco y sus filiales.  </w:t>
            </w:r>
          </w:p>
          <w:p w:rsidR="0085005A" w:rsidRPr="0085005A" w:rsidRDefault="0085005A" w:rsidP="0085005A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5005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Participar de reuniones de planificación y estrategia con el cliente interno.  </w:t>
            </w:r>
          </w:p>
          <w:p w:rsidR="0085005A" w:rsidRPr="0085005A" w:rsidRDefault="0085005A" w:rsidP="0085005A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5005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Responsable de entregar soluciones integrales a los requerimientos del cliente interno.  Asegura la calidad técnica del proceso y el cumplimiento de metas de selección dentro de los plazos acordados.  </w:t>
            </w:r>
          </w:p>
          <w:p w:rsidR="0085005A" w:rsidRDefault="0085005A" w:rsidP="0085005A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5005A" w:rsidRDefault="0085005A" w:rsidP="0085005A">
            <w:pPr>
              <w:spacing w:after="2" w:line="250" w:lineRule="auto"/>
              <w:ind w:left="24"/>
              <w:jc w:val="both"/>
            </w:pPr>
          </w:p>
          <w:p w:rsidR="00DF62D3" w:rsidRPr="0085005A" w:rsidRDefault="00AA5DA2" w:rsidP="00DF62D3">
            <w:pPr>
              <w:spacing w:line="259" w:lineRule="auto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DA2">
              <w:rPr>
                <w:rFonts w:ascii="Arial" w:hAnsi="Arial" w:cs="Arial"/>
                <w:b/>
                <w:sz w:val="18"/>
                <w:szCs w:val="18"/>
              </w:rPr>
              <w:t>Analista Senior de Selección y Reclutamiento</w:t>
            </w:r>
            <w:r>
              <w:rPr>
                <w:b/>
              </w:rPr>
              <w:t>.</w:t>
            </w:r>
          </w:p>
          <w:p w:rsidR="00B11697" w:rsidRDefault="00B11697" w:rsidP="00DF62D3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26EED" w:rsidRPr="00226EED" w:rsidRDefault="00226EED" w:rsidP="00226EED">
            <w:pPr>
              <w:spacing w:after="2" w:line="25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b/>
              </w:rPr>
              <w:t xml:space="preserve"> </w:t>
            </w: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Levantamiento de perfiles de cargo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Gestión de procesos de búsqueda activa de candidatos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Reclutamiento y selección de candidatos, mediante entrevistas por competencia. 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Encargada de las siguientes divisiones del Banco: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-Comercial Empresas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-Grandes Empresas y Corporativas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-Finanzas &amp; Internacional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-Corredora de Bolsa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-Altos Patrimonios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-Administración de Activos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-Corpcapital Asesoría Financiera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-Planificación &amp; Control de Gestión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-CorpImagen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-CorpResearch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-Tesorería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-Mercado Capitales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-CorpGroup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Relación directa con línea de negocio (cliente interno)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Evaluaciones psicológicas </w:t>
            </w:r>
          </w:p>
          <w:p w:rsid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>Aplicación pruebas psicométri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cas y proyectivas.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Informes Psicolaborales </w:t>
            </w:r>
          </w:p>
          <w:p w:rsidR="00226EED" w:rsidRPr="00226EED" w:rsidRDefault="00226EED" w:rsidP="00226EED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6EE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Coordinación de participación de CorpBanca en Ferias Laborales </w:t>
            </w:r>
          </w:p>
          <w:p w:rsidR="00B11697" w:rsidRPr="006970B6" w:rsidRDefault="00B11697" w:rsidP="00226EED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775D4" w:rsidRPr="00397D47" w:rsidTr="009775D4">
        <w:trPr>
          <w:trHeight w:val="80"/>
        </w:trPr>
        <w:tc>
          <w:tcPr>
            <w:tcW w:w="9556" w:type="dxa"/>
          </w:tcPr>
          <w:p w:rsidR="009775D4" w:rsidRPr="00914EC4" w:rsidRDefault="009775D4" w:rsidP="00914EC4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A6223" w:rsidRPr="00397D47" w:rsidTr="009775D4">
        <w:trPr>
          <w:trHeight w:val="80"/>
        </w:trPr>
        <w:tc>
          <w:tcPr>
            <w:tcW w:w="9556" w:type="dxa"/>
          </w:tcPr>
          <w:p w:rsidR="002A6223" w:rsidRPr="00914EC4" w:rsidRDefault="002A6223" w:rsidP="00914EC4">
            <w:pPr>
              <w:spacing w:after="2" w:line="250" w:lineRule="auto"/>
              <w:ind w:left="2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CA5042" w:rsidRPr="00397D47" w:rsidRDefault="00CA5042" w:rsidP="00B11697">
      <w:pPr>
        <w:ind w:left="708"/>
        <w:jc w:val="both"/>
        <w:rPr>
          <w:sz w:val="16"/>
          <w:szCs w:val="16"/>
        </w:rPr>
      </w:pPr>
    </w:p>
    <w:p w:rsidR="00F43EBD" w:rsidRPr="00397D47" w:rsidRDefault="00F43EBD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  <w:r w:rsidRPr="00397D47">
        <w:rPr>
          <w:rFonts w:ascii="Verdana" w:hAnsi="Verdana"/>
          <w:sz w:val="18"/>
          <w:szCs w:val="18"/>
        </w:rPr>
        <w:t>ANTECEDENTES EDUCACIONALES</w:t>
      </w:r>
      <w:r w:rsidR="00E04000" w:rsidRPr="00397D47">
        <w:rPr>
          <w:rFonts w:ascii="Verdana" w:hAnsi="Verdana"/>
          <w:sz w:val="18"/>
          <w:szCs w:val="18"/>
        </w:rPr>
        <w:t xml:space="preserve">      </w:t>
      </w:r>
      <w:r w:rsidR="00881A3E" w:rsidRPr="00397D47">
        <w:rPr>
          <w:rFonts w:ascii="Verdana" w:hAnsi="Verdana"/>
          <w:sz w:val="18"/>
          <w:szCs w:val="18"/>
        </w:rPr>
        <w:t xml:space="preserve">        </w:t>
      </w:r>
    </w:p>
    <w:tbl>
      <w:tblPr>
        <w:tblW w:w="9558" w:type="dxa"/>
        <w:tblInd w:w="816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B11697" w:rsidRPr="00397D47" w:rsidTr="00B11697">
        <w:trPr>
          <w:trHeight w:val="722"/>
        </w:trPr>
        <w:tc>
          <w:tcPr>
            <w:tcW w:w="9558" w:type="dxa"/>
          </w:tcPr>
          <w:p w:rsidR="00B11697" w:rsidRPr="006970B6" w:rsidRDefault="00B11697" w:rsidP="00A5568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1697" w:rsidRPr="006970B6" w:rsidRDefault="00D30F56" w:rsidP="00A5568E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2004</w:t>
            </w:r>
            <w:r w:rsidR="00B11697" w:rsidRPr="006970B6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="00B11697">
              <w:rPr>
                <w:rFonts w:ascii="Arial" w:hAnsi="Arial" w:cs="Arial"/>
                <w:caps/>
                <w:sz w:val="18"/>
                <w:szCs w:val="18"/>
              </w:rPr>
              <w:t>–</w:t>
            </w:r>
            <w:r w:rsidR="00BD5F42">
              <w:rPr>
                <w:rFonts w:ascii="Arial" w:hAnsi="Arial" w:cs="Arial"/>
                <w:caps/>
                <w:sz w:val="18"/>
                <w:szCs w:val="18"/>
              </w:rPr>
              <w:t xml:space="preserve"> 2011</w:t>
            </w:r>
            <w:r w:rsidR="00B11697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Pontificia Universidad Católica de Chile</w:t>
            </w:r>
            <w:r w:rsidR="00AC32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1697" w:rsidRPr="006970B6" w:rsidRDefault="00B11697" w:rsidP="00A80145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b/>
                <w:sz w:val="18"/>
                <w:szCs w:val="18"/>
              </w:rPr>
            </w:pPr>
            <w:r w:rsidRPr="006970B6">
              <w:rPr>
                <w:rFonts w:ascii="Arial" w:hAnsi="Arial" w:cs="Arial"/>
                <w:b/>
                <w:sz w:val="18"/>
                <w:szCs w:val="18"/>
              </w:rPr>
              <w:t>Licenciad</w:t>
            </w:r>
            <w:r w:rsidR="00D30F56">
              <w:rPr>
                <w:rFonts w:ascii="Arial" w:hAnsi="Arial" w:cs="Arial"/>
                <w:b/>
                <w:sz w:val="18"/>
                <w:szCs w:val="18"/>
              </w:rPr>
              <w:t>a en Psicología. Mención laboral</w:t>
            </w:r>
            <w:r w:rsidRPr="006970B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11697" w:rsidRPr="00397D47" w:rsidTr="009775D4">
        <w:trPr>
          <w:trHeight w:val="102"/>
        </w:trPr>
        <w:tc>
          <w:tcPr>
            <w:tcW w:w="9558" w:type="dxa"/>
          </w:tcPr>
          <w:p w:rsidR="00AC325E" w:rsidRPr="00397D47" w:rsidRDefault="00AC325E" w:rsidP="00F97A8B">
            <w:pPr>
              <w:pStyle w:val="Logro"/>
              <w:numPr>
                <w:ilvl w:val="0"/>
                <w:numId w:val="0"/>
              </w:num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97A8B" w:rsidRPr="00397D47" w:rsidTr="00B11697">
        <w:trPr>
          <w:trHeight w:val="374"/>
        </w:trPr>
        <w:tc>
          <w:tcPr>
            <w:tcW w:w="9558" w:type="dxa"/>
          </w:tcPr>
          <w:p w:rsidR="00F97A8B" w:rsidRPr="006970B6" w:rsidRDefault="00F97A8B" w:rsidP="00F97A8B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43EBD" w:rsidRPr="00397D47" w:rsidRDefault="00F43EBD" w:rsidP="00B11697">
      <w:pPr>
        <w:pBdr>
          <w:bottom w:val="single" w:sz="12" w:space="1" w:color="auto"/>
        </w:pBdr>
        <w:ind w:left="708"/>
        <w:rPr>
          <w:rFonts w:ascii="Verdana" w:hAnsi="Verdana"/>
          <w:sz w:val="16"/>
          <w:szCs w:val="16"/>
        </w:rPr>
      </w:pPr>
    </w:p>
    <w:p w:rsidR="0097760D" w:rsidRPr="00397D47" w:rsidRDefault="00B03351" w:rsidP="00B11697">
      <w:pPr>
        <w:pBdr>
          <w:bottom w:val="single" w:sz="12" w:space="1" w:color="auto"/>
        </w:pBdr>
        <w:ind w:left="708"/>
        <w:rPr>
          <w:rFonts w:ascii="Verdana" w:hAnsi="Verdana"/>
          <w:sz w:val="18"/>
          <w:szCs w:val="18"/>
        </w:rPr>
      </w:pPr>
      <w:r w:rsidRPr="00397D47">
        <w:rPr>
          <w:rFonts w:ascii="Verdana" w:hAnsi="Verdana"/>
          <w:sz w:val="18"/>
          <w:szCs w:val="18"/>
        </w:rPr>
        <w:t xml:space="preserve">CURSOS </w:t>
      </w:r>
    </w:p>
    <w:p w:rsidR="0097760D" w:rsidRPr="00397D47" w:rsidRDefault="0097760D" w:rsidP="00B11697">
      <w:pPr>
        <w:ind w:left="708"/>
        <w:rPr>
          <w:rFonts w:ascii="Verdana" w:hAnsi="Verdana"/>
          <w:sz w:val="16"/>
          <w:szCs w:val="16"/>
        </w:rPr>
      </w:pPr>
    </w:p>
    <w:tbl>
      <w:tblPr>
        <w:tblW w:w="9558" w:type="dxa"/>
        <w:tblInd w:w="816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B11697" w:rsidRPr="004F6645" w:rsidTr="00B11697">
        <w:trPr>
          <w:trHeight w:val="709"/>
        </w:trPr>
        <w:tc>
          <w:tcPr>
            <w:tcW w:w="9558" w:type="dxa"/>
          </w:tcPr>
          <w:p w:rsidR="00B11697" w:rsidRPr="00EC1190" w:rsidRDefault="00B11697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  <w:lang w:val="en-US"/>
              </w:rPr>
            </w:pPr>
            <w:r w:rsidRPr="00EC1190">
              <w:rPr>
                <w:rFonts w:ascii="Arial" w:hAnsi="Arial" w:cs="Arial"/>
                <w:caps/>
                <w:sz w:val="18"/>
                <w:szCs w:val="18"/>
                <w:lang w:val="en-US"/>
              </w:rPr>
              <w:t>20</w:t>
            </w:r>
            <w:r w:rsidR="00EC1190">
              <w:rPr>
                <w:rFonts w:ascii="Arial" w:hAnsi="Arial" w:cs="Arial"/>
                <w:caps/>
                <w:sz w:val="18"/>
                <w:szCs w:val="18"/>
                <w:lang w:val="en-US"/>
              </w:rPr>
              <w:t>12</w:t>
            </w:r>
            <w:r w:rsidR="00EC1190" w:rsidRPr="00EC1190">
              <w:rPr>
                <w:rFonts w:ascii="Arial" w:hAnsi="Arial" w:cs="Arial"/>
                <w:spacing w:val="15"/>
                <w:sz w:val="18"/>
                <w:szCs w:val="18"/>
                <w:lang w:val="en-US"/>
              </w:rPr>
              <w:t xml:space="preserve"> Dictado CDO Consulting Group.</w:t>
            </w:r>
          </w:p>
          <w:p w:rsidR="00B11697" w:rsidRPr="00EC1190" w:rsidRDefault="00AC325E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  <w:lang w:val="en-US"/>
              </w:rPr>
            </w:pPr>
            <w:r w:rsidRPr="00EC1190">
              <w:rPr>
                <w:rFonts w:ascii="Arial" w:hAnsi="Arial" w:cs="Arial"/>
                <w:spacing w:val="15"/>
                <w:sz w:val="18"/>
                <w:szCs w:val="18"/>
                <w:lang w:val="en-US"/>
              </w:rPr>
              <w:t>“Test de Lusher”</w:t>
            </w:r>
          </w:p>
          <w:p w:rsidR="00B11697" w:rsidRPr="00EC1190" w:rsidRDefault="00B11697" w:rsidP="005D3C8A">
            <w:pPr>
              <w:spacing w:before="60"/>
              <w:rPr>
                <w:rFonts w:ascii="Arial" w:hAnsi="Arial" w:cs="Arial"/>
                <w:spacing w:val="15"/>
                <w:sz w:val="18"/>
                <w:szCs w:val="18"/>
                <w:lang w:val="en-US"/>
              </w:rPr>
            </w:pPr>
          </w:p>
        </w:tc>
      </w:tr>
      <w:tr w:rsidR="00B11697" w:rsidRPr="00397D47" w:rsidTr="00B11697">
        <w:trPr>
          <w:trHeight w:val="520"/>
        </w:trPr>
        <w:tc>
          <w:tcPr>
            <w:tcW w:w="9558" w:type="dxa"/>
          </w:tcPr>
          <w:p w:rsidR="00B11697" w:rsidRPr="00F97A8B" w:rsidRDefault="00B11697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</w:rPr>
            </w:pPr>
            <w:r w:rsidRPr="00F97A8B">
              <w:rPr>
                <w:rFonts w:ascii="Arial" w:hAnsi="Arial" w:cs="Arial"/>
                <w:spacing w:val="15"/>
                <w:sz w:val="18"/>
                <w:szCs w:val="18"/>
              </w:rPr>
              <w:t>20</w:t>
            </w:r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>1</w:t>
            </w:r>
            <w:r w:rsidR="00EC1190">
              <w:rPr>
                <w:rFonts w:ascii="Arial" w:hAnsi="Arial" w:cs="Arial"/>
                <w:spacing w:val="15"/>
                <w:sz w:val="18"/>
                <w:szCs w:val="18"/>
              </w:rPr>
              <w:t>2</w:t>
            </w:r>
            <w:r w:rsidRPr="00F97A8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 xml:space="preserve">Dictado CDO </w:t>
            </w:r>
            <w:proofErr w:type="spellStart"/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>Consulting</w:t>
            </w:r>
            <w:proofErr w:type="spellEnd"/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proofErr w:type="spellStart"/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>Group</w:t>
            </w:r>
            <w:proofErr w:type="spellEnd"/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>.</w:t>
            </w:r>
          </w:p>
          <w:p w:rsidR="00B11697" w:rsidRDefault="00AC325E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spacing w:val="15"/>
                <w:sz w:val="18"/>
                <w:szCs w:val="18"/>
              </w:rPr>
              <w:t>“Entrevista por competencias”</w:t>
            </w:r>
          </w:p>
          <w:p w:rsidR="00AC325E" w:rsidRPr="00F97A8B" w:rsidRDefault="00AC325E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</w:rPr>
            </w:pPr>
          </w:p>
        </w:tc>
      </w:tr>
      <w:tr w:rsidR="00B11697" w:rsidRPr="00397D47" w:rsidTr="00B11697">
        <w:trPr>
          <w:trHeight w:val="520"/>
        </w:trPr>
        <w:tc>
          <w:tcPr>
            <w:tcW w:w="9558" w:type="dxa"/>
          </w:tcPr>
          <w:p w:rsidR="00B11697" w:rsidRPr="00F97A8B" w:rsidRDefault="00B11697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</w:rPr>
            </w:pPr>
            <w:r w:rsidRPr="00F97A8B">
              <w:rPr>
                <w:rFonts w:ascii="Arial" w:hAnsi="Arial" w:cs="Arial"/>
                <w:spacing w:val="15"/>
                <w:sz w:val="18"/>
                <w:szCs w:val="18"/>
              </w:rPr>
              <w:t>20</w:t>
            </w:r>
            <w:r w:rsidR="00EC1190">
              <w:rPr>
                <w:rFonts w:ascii="Arial" w:hAnsi="Arial" w:cs="Arial"/>
                <w:spacing w:val="15"/>
                <w:sz w:val="18"/>
                <w:szCs w:val="18"/>
              </w:rPr>
              <w:t>17</w:t>
            </w:r>
            <w:r w:rsidRPr="00F97A8B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="00EC1190">
              <w:rPr>
                <w:rFonts w:ascii="Arial" w:hAnsi="Arial" w:cs="Arial"/>
                <w:spacing w:val="15"/>
                <w:sz w:val="18"/>
                <w:szCs w:val="18"/>
              </w:rPr>
              <w:t>Dictado por Pontificia Universidad Católica de Chile</w:t>
            </w:r>
          </w:p>
          <w:p w:rsidR="00B11697" w:rsidRPr="00F97A8B" w:rsidRDefault="00EC1190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</w:rPr>
            </w:pPr>
            <w:r>
              <w:rPr>
                <w:rFonts w:ascii="Arial" w:hAnsi="Arial" w:cs="Arial"/>
                <w:spacing w:val="15"/>
                <w:sz w:val="18"/>
                <w:szCs w:val="18"/>
              </w:rPr>
              <w:lastRenderedPageBreak/>
              <w:t>“Actualización en Legislación Laboral</w:t>
            </w:r>
            <w:r w:rsidR="00AC325E">
              <w:rPr>
                <w:rFonts w:ascii="Arial" w:hAnsi="Arial" w:cs="Arial"/>
                <w:spacing w:val="15"/>
                <w:sz w:val="18"/>
                <w:szCs w:val="18"/>
              </w:rPr>
              <w:t>”</w:t>
            </w:r>
          </w:p>
          <w:p w:rsidR="00B11697" w:rsidRPr="00F97A8B" w:rsidRDefault="00B11697" w:rsidP="005D3C8A">
            <w:pPr>
              <w:pStyle w:val="Logro"/>
              <w:numPr>
                <w:ilvl w:val="0"/>
                <w:numId w:val="0"/>
              </w:numPr>
              <w:spacing w:before="60"/>
              <w:rPr>
                <w:rFonts w:ascii="Arial" w:hAnsi="Arial" w:cs="Arial"/>
                <w:spacing w:val="15"/>
                <w:sz w:val="18"/>
                <w:szCs w:val="18"/>
              </w:rPr>
            </w:pPr>
          </w:p>
        </w:tc>
      </w:tr>
    </w:tbl>
    <w:p w:rsidR="00CA5042" w:rsidRDefault="00CA5042" w:rsidP="005D3C8A">
      <w:pPr>
        <w:spacing w:after="100" w:afterAutospacing="1"/>
        <w:jc w:val="both"/>
        <w:rPr>
          <w:rFonts w:ascii="Verdana" w:hAnsi="Verdana"/>
          <w:sz w:val="18"/>
          <w:szCs w:val="18"/>
          <w:lang w:val="pt-BR"/>
        </w:rPr>
      </w:pPr>
    </w:p>
    <w:p w:rsidR="00002211" w:rsidRPr="004D6A36" w:rsidRDefault="00002211" w:rsidP="005D3C8A">
      <w:pPr>
        <w:spacing w:after="240"/>
        <w:jc w:val="both"/>
        <w:rPr>
          <w:rFonts w:ascii="Verdana" w:hAnsi="Verdana"/>
          <w:sz w:val="18"/>
          <w:szCs w:val="18"/>
          <w:lang w:val="es-CL"/>
        </w:rPr>
      </w:pPr>
    </w:p>
    <w:p w:rsidR="00002211" w:rsidRDefault="00002211" w:rsidP="00881A3E">
      <w:pPr>
        <w:jc w:val="both"/>
        <w:rPr>
          <w:rFonts w:ascii="Verdana" w:hAnsi="Verdana"/>
          <w:sz w:val="18"/>
          <w:szCs w:val="18"/>
          <w:lang w:val="pt-BR"/>
        </w:rPr>
      </w:pPr>
    </w:p>
    <w:sectPr w:rsidR="00002211" w:rsidSect="00E34B14">
      <w:pgSz w:w="12242" w:h="15842" w:code="1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664"/>
    <w:multiLevelType w:val="hybridMultilevel"/>
    <w:tmpl w:val="2DC078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2CA3"/>
    <w:multiLevelType w:val="hybridMultilevel"/>
    <w:tmpl w:val="2B6C1F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04E"/>
    <w:multiLevelType w:val="hybridMultilevel"/>
    <w:tmpl w:val="7BC8086A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5FD0"/>
    <w:multiLevelType w:val="hybridMultilevel"/>
    <w:tmpl w:val="119E33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7DB3"/>
    <w:multiLevelType w:val="hybridMultilevel"/>
    <w:tmpl w:val="325071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154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7F5BEE"/>
    <w:multiLevelType w:val="hybridMultilevel"/>
    <w:tmpl w:val="2162F440"/>
    <w:lvl w:ilvl="0" w:tplc="C0B0BEF4">
      <w:start w:val="2004"/>
      <w:numFmt w:val="decimal"/>
      <w:lvlText w:val="%1"/>
      <w:lvlJc w:val="left"/>
      <w:pPr>
        <w:ind w:left="1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0A94E0">
      <w:start w:val="1"/>
      <w:numFmt w:val="lowerLetter"/>
      <w:lvlText w:val="%2"/>
      <w:lvlJc w:val="left"/>
      <w:pPr>
        <w:ind w:left="3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26518E">
      <w:start w:val="1"/>
      <w:numFmt w:val="lowerRoman"/>
      <w:lvlText w:val="%3"/>
      <w:lvlJc w:val="left"/>
      <w:pPr>
        <w:ind w:left="3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5ACF8E">
      <w:start w:val="1"/>
      <w:numFmt w:val="decimal"/>
      <w:lvlText w:val="%4"/>
      <w:lvlJc w:val="left"/>
      <w:pPr>
        <w:ind w:left="4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0990">
      <w:start w:val="1"/>
      <w:numFmt w:val="lowerLetter"/>
      <w:lvlText w:val="%5"/>
      <w:lvlJc w:val="left"/>
      <w:pPr>
        <w:ind w:left="5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EA336C">
      <w:start w:val="1"/>
      <w:numFmt w:val="lowerRoman"/>
      <w:lvlText w:val="%6"/>
      <w:lvlJc w:val="left"/>
      <w:pPr>
        <w:ind w:left="6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FA00DC">
      <w:start w:val="1"/>
      <w:numFmt w:val="decimal"/>
      <w:lvlText w:val="%7"/>
      <w:lvlJc w:val="left"/>
      <w:pPr>
        <w:ind w:left="68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CC180">
      <w:start w:val="1"/>
      <w:numFmt w:val="lowerLetter"/>
      <w:lvlText w:val="%8"/>
      <w:lvlJc w:val="left"/>
      <w:pPr>
        <w:ind w:left="7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D88FE6">
      <w:start w:val="1"/>
      <w:numFmt w:val="lowerRoman"/>
      <w:lvlText w:val="%9"/>
      <w:lvlJc w:val="left"/>
      <w:pPr>
        <w:ind w:left="82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21CE3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8" w15:restartNumberingAfterBreak="0">
    <w:nsid w:val="30847FF2"/>
    <w:multiLevelType w:val="hybridMultilevel"/>
    <w:tmpl w:val="9E34D50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3162F"/>
    <w:multiLevelType w:val="hybridMultilevel"/>
    <w:tmpl w:val="8EBC3CE0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62680"/>
    <w:multiLevelType w:val="hybridMultilevel"/>
    <w:tmpl w:val="2B9A3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E151D"/>
    <w:multiLevelType w:val="hybridMultilevel"/>
    <w:tmpl w:val="49F6D17A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12EB6"/>
    <w:multiLevelType w:val="hybridMultilevel"/>
    <w:tmpl w:val="6FB617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87387"/>
    <w:multiLevelType w:val="hybridMultilevel"/>
    <w:tmpl w:val="C0503E6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C3219"/>
    <w:multiLevelType w:val="hybridMultilevel"/>
    <w:tmpl w:val="2F18265A"/>
    <w:lvl w:ilvl="0" w:tplc="BA4A2326">
      <w:start w:val="1"/>
      <w:numFmt w:val="bullet"/>
      <w:lvlText w:val="•"/>
      <w:lvlJc w:val="left"/>
      <w:pPr>
        <w:ind w:left="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AA4E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C5D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C8D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ED1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EFC7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07C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CA97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F63D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AD4DDB"/>
    <w:multiLevelType w:val="hybridMultilevel"/>
    <w:tmpl w:val="32B488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066FA"/>
    <w:multiLevelType w:val="hybridMultilevel"/>
    <w:tmpl w:val="9E5A7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39C8"/>
    <w:multiLevelType w:val="hybridMultilevel"/>
    <w:tmpl w:val="C82E3F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125B8"/>
    <w:multiLevelType w:val="hybridMultilevel"/>
    <w:tmpl w:val="7B7CC69A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D21C5"/>
    <w:multiLevelType w:val="hybridMultilevel"/>
    <w:tmpl w:val="605E836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111F4"/>
    <w:multiLevelType w:val="hybridMultilevel"/>
    <w:tmpl w:val="D938B2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B0E1A"/>
    <w:multiLevelType w:val="hybridMultilevel"/>
    <w:tmpl w:val="6EF41F92"/>
    <w:lvl w:ilvl="0" w:tplc="7B9A3412">
      <w:start w:val="1"/>
      <w:numFmt w:val="bullet"/>
      <w:lvlText w:val="•"/>
      <w:lvlJc w:val="left"/>
      <w:pPr>
        <w:ind w:left="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ACD25C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A73B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6E5A0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44BD8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AE9BFC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80E82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835B0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1EA23E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D2299D"/>
    <w:multiLevelType w:val="hybridMultilevel"/>
    <w:tmpl w:val="6096B702"/>
    <w:lvl w:ilvl="0" w:tplc="FFFFFFFF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4C28"/>
    <w:multiLevelType w:val="hybridMultilevel"/>
    <w:tmpl w:val="B84EFC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A3228"/>
    <w:multiLevelType w:val="hybridMultilevel"/>
    <w:tmpl w:val="267229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75DB0"/>
    <w:multiLevelType w:val="hybridMultilevel"/>
    <w:tmpl w:val="E152A25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4"/>
  </w:num>
  <w:num w:numId="5">
    <w:abstractNumId w:val="15"/>
  </w:num>
  <w:num w:numId="6">
    <w:abstractNumId w:val="8"/>
  </w:num>
  <w:num w:numId="7">
    <w:abstractNumId w:val="3"/>
  </w:num>
  <w:num w:numId="8">
    <w:abstractNumId w:val="22"/>
  </w:num>
  <w:num w:numId="9">
    <w:abstractNumId w:val="12"/>
  </w:num>
  <w:num w:numId="10">
    <w:abstractNumId w:val="5"/>
  </w:num>
  <w:num w:numId="11">
    <w:abstractNumId w:val="17"/>
  </w:num>
  <w:num w:numId="12">
    <w:abstractNumId w:val="0"/>
  </w:num>
  <w:num w:numId="13">
    <w:abstractNumId w:val="1"/>
  </w:num>
  <w:num w:numId="14">
    <w:abstractNumId w:val="23"/>
  </w:num>
  <w:num w:numId="15">
    <w:abstractNumId w:val="16"/>
  </w:num>
  <w:num w:numId="16">
    <w:abstractNumId w:val="7"/>
  </w:num>
  <w:num w:numId="17">
    <w:abstractNumId w:val="7"/>
  </w:num>
  <w:num w:numId="18">
    <w:abstractNumId w:val="7"/>
  </w:num>
  <w:num w:numId="19">
    <w:abstractNumId w:val="13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1"/>
  </w:num>
  <w:num w:numId="25">
    <w:abstractNumId w:val="2"/>
  </w:num>
  <w:num w:numId="26">
    <w:abstractNumId w:val="19"/>
  </w:num>
  <w:num w:numId="27">
    <w:abstractNumId w:val="9"/>
  </w:num>
  <w:num w:numId="28">
    <w:abstractNumId w:val="25"/>
  </w:num>
  <w:num w:numId="29">
    <w:abstractNumId w:val="18"/>
  </w:num>
  <w:num w:numId="30">
    <w:abstractNumId w:val="7"/>
  </w:num>
  <w:num w:numId="31">
    <w:abstractNumId w:val="6"/>
  </w:num>
  <w:num w:numId="32">
    <w:abstractNumId w:val="10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21"/>
  </w:num>
  <w:num w:numId="38">
    <w:abstractNumId w:val="1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2"/>
    <w:rsid w:val="00000DEA"/>
    <w:rsid w:val="00002211"/>
    <w:rsid w:val="0002220D"/>
    <w:rsid w:val="00041A2B"/>
    <w:rsid w:val="000500D0"/>
    <w:rsid w:val="000577E2"/>
    <w:rsid w:val="00061A2C"/>
    <w:rsid w:val="000A34BF"/>
    <w:rsid w:val="000C4265"/>
    <w:rsid w:val="000E5E62"/>
    <w:rsid w:val="000E6B9D"/>
    <w:rsid w:val="0012217C"/>
    <w:rsid w:val="001523A7"/>
    <w:rsid w:val="00165E8A"/>
    <w:rsid w:val="0019110A"/>
    <w:rsid w:val="001A050A"/>
    <w:rsid w:val="001B0AB1"/>
    <w:rsid w:val="001C2BA1"/>
    <w:rsid w:val="001C507B"/>
    <w:rsid w:val="001D0DAC"/>
    <w:rsid w:val="001D4412"/>
    <w:rsid w:val="001D72B9"/>
    <w:rsid w:val="001D738D"/>
    <w:rsid w:val="001F0267"/>
    <w:rsid w:val="00202E10"/>
    <w:rsid w:val="00205DAD"/>
    <w:rsid w:val="0021276E"/>
    <w:rsid w:val="00215D77"/>
    <w:rsid w:val="00226EED"/>
    <w:rsid w:val="002465EC"/>
    <w:rsid w:val="00260A10"/>
    <w:rsid w:val="00267FAF"/>
    <w:rsid w:val="00275CD8"/>
    <w:rsid w:val="00287CCE"/>
    <w:rsid w:val="00293E2B"/>
    <w:rsid w:val="00296CE1"/>
    <w:rsid w:val="002A6223"/>
    <w:rsid w:val="00315BEE"/>
    <w:rsid w:val="00343250"/>
    <w:rsid w:val="00345523"/>
    <w:rsid w:val="00357AC7"/>
    <w:rsid w:val="00361C59"/>
    <w:rsid w:val="003639F9"/>
    <w:rsid w:val="00393594"/>
    <w:rsid w:val="00397D47"/>
    <w:rsid w:val="003E1C65"/>
    <w:rsid w:val="003F1CC3"/>
    <w:rsid w:val="0040152B"/>
    <w:rsid w:val="00430BE5"/>
    <w:rsid w:val="00430C20"/>
    <w:rsid w:val="00437A84"/>
    <w:rsid w:val="004541D2"/>
    <w:rsid w:val="004618AA"/>
    <w:rsid w:val="004728E0"/>
    <w:rsid w:val="0048642C"/>
    <w:rsid w:val="00492A20"/>
    <w:rsid w:val="004C629C"/>
    <w:rsid w:val="004D6A36"/>
    <w:rsid w:val="004D7C1D"/>
    <w:rsid w:val="004F6645"/>
    <w:rsid w:val="00502E8C"/>
    <w:rsid w:val="0052179B"/>
    <w:rsid w:val="005219F9"/>
    <w:rsid w:val="00525AEA"/>
    <w:rsid w:val="00534579"/>
    <w:rsid w:val="00592225"/>
    <w:rsid w:val="005961A6"/>
    <w:rsid w:val="005C4ADB"/>
    <w:rsid w:val="005D3C8A"/>
    <w:rsid w:val="005F3C1F"/>
    <w:rsid w:val="00604267"/>
    <w:rsid w:val="006065D8"/>
    <w:rsid w:val="00607156"/>
    <w:rsid w:val="00607BE1"/>
    <w:rsid w:val="00616987"/>
    <w:rsid w:val="00663883"/>
    <w:rsid w:val="00683D06"/>
    <w:rsid w:val="006970B6"/>
    <w:rsid w:val="006A6893"/>
    <w:rsid w:val="006B3F64"/>
    <w:rsid w:val="006C013A"/>
    <w:rsid w:val="006C2ED9"/>
    <w:rsid w:val="006D5C9B"/>
    <w:rsid w:val="006E262F"/>
    <w:rsid w:val="006F1607"/>
    <w:rsid w:val="00704F9F"/>
    <w:rsid w:val="0071126D"/>
    <w:rsid w:val="00752C34"/>
    <w:rsid w:val="0075519E"/>
    <w:rsid w:val="007839A7"/>
    <w:rsid w:val="00793A84"/>
    <w:rsid w:val="007A0618"/>
    <w:rsid w:val="007C5888"/>
    <w:rsid w:val="007D0AD3"/>
    <w:rsid w:val="007D5A3C"/>
    <w:rsid w:val="008008B1"/>
    <w:rsid w:val="00807E8A"/>
    <w:rsid w:val="0081557F"/>
    <w:rsid w:val="00830520"/>
    <w:rsid w:val="0083089A"/>
    <w:rsid w:val="008344A6"/>
    <w:rsid w:val="008369AF"/>
    <w:rsid w:val="0084549D"/>
    <w:rsid w:val="0085005A"/>
    <w:rsid w:val="008573A6"/>
    <w:rsid w:val="00860383"/>
    <w:rsid w:val="0086078F"/>
    <w:rsid w:val="00861890"/>
    <w:rsid w:val="00881A3E"/>
    <w:rsid w:val="00891114"/>
    <w:rsid w:val="008D1D60"/>
    <w:rsid w:val="008F4584"/>
    <w:rsid w:val="009102E0"/>
    <w:rsid w:val="00914EC4"/>
    <w:rsid w:val="00931C12"/>
    <w:rsid w:val="00937EE3"/>
    <w:rsid w:val="00953665"/>
    <w:rsid w:val="00967001"/>
    <w:rsid w:val="009775D4"/>
    <w:rsid w:val="0097760D"/>
    <w:rsid w:val="00982FED"/>
    <w:rsid w:val="00995C28"/>
    <w:rsid w:val="009A1970"/>
    <w:rsid w:val="009A2E44"/>
    <w:rsid w:val="009F3DE9"/>
    <w:rsid w:val="009F48CF"/>
    <w:rsid w:val="00A0184D"/>
    <w:rsid w:val="00A12C91"/>
    <w:rsid w:val="00A31EEF"/>
    <w:rsid w:val="00A34D7A"/>
    <w:rsid w:val="00A54204"/>
    <w:rsid w:val="00A5568E"/>
    <w:rsid w:val="00A55E29"/>
    <w:rsid w:val="00A560E2"/>
    <w:rsid w:val="00A80145"/>
    <w:rsid w:val="00A86481"/>
    <w:rsid w:val="00AA53CE"/>
    <w:rsid w:val="00AA5DA2"/>
    <w:rsid w:val="00AA6EAD"/>
    <w:rsid w:val="00AC325E"/>
    <w:rsid w:val="00AC4306"/>
    <w:rsid w:val="00AC66B5"/>
    <w:rsid w:val="00AC73EF"/>
    <w:rsid w:val="00AC78EC"/>
    <w:rsid w:val="00AD2752"/>
    <w:rsid w:val="00AE087F"/>
    <w:rsid w:val="00AF6AE8"/>
    <w:rsid w:val="00B03351"/>
    <w:rsid w:val="00B11697"/>
    <w:rsid w:val="00B246A4"/>
    <w:rsid w:val="00BC0BB9"/>
    <w:rsid w:val="00BC122B"/>
    <w:rsid w:val="00BD5F42"/>
    <w:rsid w:val="00BF7019"/>
    <w:rsid w:val="00C01B0B"/>
    <w:rsid w:val="00C25B46"/>
    <w:rsid w:val="00C70EE9"/>
    <w:rsid w:val="00C80A85"/>
    <w:rsid w:val="00C8167B"/>
    <w:rsid w:val="00C825F2"/>
    <w:rsid w:val="00C82E4A"/>
    <w:rsid w:val="00C878A1"/>
    <w:rsid w:val="00CA5042"/>
    <w:rsid w:val="00CB470C"/>
    <w:rsid w:val="00CB5126"/>
    <w:rsid w:val="00CC459C"/>
    <w:rsid w:val="00CC7F7D"/>
    <w:rsid w:val="00CF4AF0"/>
    <w:rsid w:val="00D02848"/>
    <w:rsid w:val="00D060E7"/>
    <w:rsid w:val="00D07481"/>
    <w:rsid w:val="00D2159A"/>
    <w:rsid w:val="00D21AD1"/>
    <w:rsid w:val="00D30F56"/>
    <w:rsid w:val="00D34F68"/>
    <w:rsid w:val="00D57A4F"/>
    <w:rsid w:val="00D61201"/>
    <w:rsid w:val="00D61506"/>
    <w:rsid w:val="00D74ED3"/>
    <w:rsid w:val="00D93BE0"/>
    <w:rsid w:val="00DA122E"/>
    <w:rsid w:val="00DA616A"/>
    <w:rsid w:val="00DD7EB5"/>
    <w:rsid w:val="00DE7003"/>
    <w:rsid w:val="00DF62D3"/>
    <w:rsid w:val="00E04000"/>
    <w:rsid w:val="00E23694"/>
    <w:rsid w:val="00E30EDA"/>
    <w:rsid w:val="00E34B14"/>
    <w:rsid w:val="00E45E3E"/>
    <w:rsid w:val="00E4636E"/>
    <w:rsid w:val="00E61A87"/>
    <w:rsid w:val="00E65E43"/>
    <w:rsid w:val="00E76728"/>
    <w:rsid w:val="00E839AE"/>
    <w:rsid w:val="00E84C43"/>
    <w:rsid w:val="00E872FE"/>
    <w:rsid w:val="00E915CD"/>
    <w:rsid w:val="00E92942"/>
    <w:rsid w:val="00EA4CFC"/>
    <w:rsid w:val="00EC1190"/>
    <w:rsid w:val="00EC26CF"/>
    <w:rsid w:val="00ED60FB"/>
    <w:rsid w:val="00EF64DB"/>
    <w:rsid w:val="00F33F8B"/>
    <w:rsid w:val="00F41228"/>
    <w:rsid w:val="00F43EBD"/>
    <w:rsid w:val="00F56F4D"/>
    <w:rsid w:val="00F70A90"/>
    <w:rsid w:val="00F97A8B"/>
    <w:rsid w:val="00F97DC6"/>
    <w:rsid w:val="00FB0B9A"/>
    <w:rsid w:val="00FB19A3"/>
    <w:rsid w:val="00FC2B30"/>
    <w:rsid w:val="00F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6629B5"/>
  <w15:chartTrackingRefBased/>
  <w15:docId w15:val="{491022DC-1E58-4FF2-A815-9E3C2E1E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E1C65"/>
    <w:pPr>
      <w:keepNext/>
      <w:spacing w:line="360" w:lineRule="auto"/>
      <w:jc w:val="both"/>
      <w:outlineLvl w:val="0"/>
    </w:pPr>
    <w:rPr>
      <w:b/>
      <w:snapToGrid w:val="0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Logro">
    <w:name w:val="Logro"/>
    <w:basedOn w:val="Textoindependiente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Sinttulo">
    <w:name w:val="Sin título"/>
    <w:basedOn w:val="Normal"/>
    <w:pP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rsid w:val="007C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zacin">
    <w:name w:val="Organización"/>
    <w:basedOn w:val="Normal"/>
    <w:next w:val="Puesto1"/>
    <w:rsid w:val="00592225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  <w:lang w:val="es-CL"/>
    </w:rPr>
  </w:style>
  <w:style w:type="paragraph" w:customStyle="1" w:styleId="Puesto1">
    <w:name w:val="Puesto1"/>
    <w:next w:val="Logro"/>
    <w:rsid w:val="00592225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Ttulodeseccin">
    <w:name w:val="Título de sección"/>
    <w:basedOn w:val="Normal"/>
    <w:next w:val="Normal"/>
    <w:rsid w:val="00F97DC6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CL"/>
    </w:rPr>
  </w:style>
  <w:style w:type="paragraph" w:customStyle="1" w:styleId="Default">
    <w:name w:val="Default"/>
    <w:rsid w:val="00607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E1C65"/>
    <w:rPr>
      <w:b/>
      <w:snapToGrid w:val="0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E915CD"/>
    <w:pPr>
      <w:spacing w:after="1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0"/>
      <w:szCs w:val="2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Andrea Vásquez Ottone</vt:lpstr>
    </vt:vector>
  </TitlesOfParts>
  <Company>Casa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Vásquez Ottone</dc:title>
  <dc:subject/>
  <dc:creator>Andrea Vásquez</dc:creator>
  <cp:keywords/>
  <cp:lastModifiedBy>Carla Isidora Cabezas Jimenez</cp:lastModifiedBy>
  <cp:revision>4</cp:revision>
  <cp:lastPrinted>2009-04-29T15:02:00Z</cp:lastPrinted>
  <dcterms:created xsi:type="dcterms:W3CDTF">2019-01-10T14:39:00Z</dcterms:created>
  <dcterms:modified xsi:type="dcterms:W3CDTF">2019-03-05T13:35:00Z</dcterms:modified>
</cp:coreProperties>
</file>